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DE9" w:rsidRDefault="003B0DE9" w:rsidP="003B0DE9">
      <w:pPr>
        <w:pStyle w:val="Standard"/>
        <w:spacing w:line="360" w:lineRule="auto"/>
        <w:jc w:val="center"/>
        <w:rPr>
          <w:rFonts w:cs="Mangal"/>
          <w:b/>
          <w:bCs/>
          <w:color w:val="FF0000"/>
          <w:sz w:val="28"/>
          <w:szCs w:val="28"/>
        </w:rPr>
      </w:pPr>
      <w:r>
        <w:rPr>
          <w:rFonts w:cs="Mangal"/>
          <w:b/>
          <w:bCs/>
          <w:color w:val="FF0000"/>
          <w:sz w:val="28"/>
          <w:szCs w:val="28"/>
        </w:rPr>
        <w:t>Ćwiczenia rozwijające schemat  własnego ciała oraz wspomagające integracje sensoryczną.</w:t>
      </w:r>
    </w:p>
    <w:p w:rsidR="003B0DE9" w:rsidRDefault="003B0DE9" w:rsidP="003B0DE9">
      <w:pPr>
        <w:pStyle w:val="Standard"/>
        <w:spacing w:line="360" w:lineRule="auto"/>
        <w:jc w:val="center"/>
        <w:rPr>
          <w:rFonts w:cs="Mangal"/>
          <w:bCs/>
          <w:color w:val="FF0000"/>
          <w:sz w:val="28"/>
          <w:szCs w:val="28"/>
        </w:rPr>
      </w:pPr>
    </w:p>
    <w:p w:rsidR="003B0DE9" w:rsidRDefault="003B0DE9" w:rsidP="003B0DE9">
      <w:pPr>
        <w:pStyle w:val="Standard"/>
        <w:spacing w:line="360" w:lineRule="auto"/>
        <w:jc w:val="center"/>
        <w:rPr>
          <w:rFonts w:cs="Mangal"/>
          <w:bCs/>
          <w:color w:val="FF0000"/>
        </w:rPr>
      </w:pPr>
      <w:r>
        <w:rPr>
          <w:rFonts w:cs="Mangal"/>
          <w:bCs/>
          <w:color w:val="FF0000"/>
        </w:rPr>
        <w:t>1. „Dotykowe pudełko”:</w:t>
      </w:r>
    </w:p>
    <w:p w:rsidR="003B0DE9" w:rsidRDefault="003B0DE9" w:rsidP="003B0DE9">
      <w:pPr>
        <w:pStyle w:val="Standard"/>
        <w:spacing w:line="360" w:lineRule="auto"/>
        <w:jc w:val="center"/>
        <w:rPr>
          <w:rFonts w:cs="Mangal"/>
          <w:bCs/>
        </w:rPr>
      </w:pPr>
      <w:r>
        <w:rPr>
          <w:rFonts w:cs="Mangal"/>
          <w:bCs/>
        </w:rPr>
        <w:t>weź pudełko po butach lub poszewkę na poduszkę, umieść w środku różne przedmioty, po czym poproś dziecko, by wkładając rękę do pudełka spróbowało zgadnąć, jakiego przedmiotu dotyka.</w:t>
      </w:r>
    </w:p>
    <w:p w:rsidR="003B0DE9" w:rsidRDefault="003B0DE9" w:rsidP="003B0DE9">
      <w:pPr>
        <w:pStyle w:val="Standard"/>
        <w:spacing w:line="360" w:lineRule="auto"/>
        <w:jc w:val="center"/>
        <w:rPr>
          <w:rFonts w:cs="Mangal"/>
          <w:bCs/>
        </w:rPr>
      </w:pPr>
    </w:p>
    <w:p w:rsidR="003B0DE9" w:rsidRDefault="003B0DE9" w:rsidP="003B0DE9">
      <w:pPr>
        <w:pStyle w:val="Standard"/>
        <w:spacing w:line="360" w:lineRule="auto"/>
        <w:jc w:val="center"/>
        <w:rPr>
          <w:rFonts w:cs="Mangal"/>
          <w:bCs/>
          <w:color w:val="FF0000"/>
        </w:rPr>
      </w:pPr>
      <w:r>
        <w:rPr>
          <w:rFonts w:cs="Mangal"/>
          <w:bCs/>
          <w:color w:val="FF0000"/>
        </w:rPr>
        <w:t>2. Zabawa w kąpieli:</w:t>
      </w:r>
    </w:p>
    <w:p w:rsidR="003B0DE9" w:rsidRDefault="003B0DE9" w:rsidP="003B0DE9">
      <w:pPr>
        <w:pStyle w:val="Standard"/>
        <w:spacing w:line="360" w:lineRule="auto"/>
        <w:jc w:val="center"/>
        <w:rPr>
          <w:rFonts w:cs="Mangal"/>
          <w:bCs/>
        </w:rPr>
      </w:pPr>
      <w:r>
        <w:rPr>
          <w:rFonts w:cs="Mangal"/>
          <w:bCs/>
        </w:rPr>
        <w:t>zachęcaj dziecko do używania podczas kąpieli różnych rodzajów gąbek, mydeł i ręczników. Zaproponuj maluchowi myjki o różnych fakturach, gąbki o odmiennych kształtach, możesz też dodać do kąpieli odrobinę krochmalu z mąki ziemniaczanej.</w:t>
      </w:r>
    </w:p>
    <w:p w:rsidR="003B0DE9" w:rsidRDefault="003B0DE9" w:rsidP="003B0DE9">
      <w:pPr>
        <w:pStyle w:val="Standard"/>
        <w:spacing w:line="360" w:lineRule="auto"/>
        <w:jc w:val="center"/>
        <w:rPr>
          <w:rFonts w:cs="Mangal"/>
          <w:bCs/>
          <w:color w:val="FF0000"/>
        </w:rPr>
      </w:pPr>
      <w:r>
        <w:rPr>
          <w:rFonts w:cs="Mangal"/>
          <w:bCs/>
          <w:color w:val="FF0000"/>
        </w:rPr>
        <w:t>3. „Naleśnik”:</w:t>
      </w:r>
    </w:p>
    <w:p w:rsidR="003B0DE9" w:rsidRDefault="003B0DE9" w:rsidP="003B0DE9">
      <w:pPr>
        <w:pStyle w:val="Standard"/>
        <w:spacing w:line="360" w:lineRule="auto"/>
        <w:jc w:val="center"/>
        <w:rPr>
          <w:rFonts w:cs="Mangal"/>
          <w:bCs/>
        </w:rPr>
      </w:pPr>
      <w:r>
        <w:rPr>
          <w:rFonts w:cs="Mangal"/>
          <w:bCs/>
        </w:rPr>
        <w:t>ciasno zroluj dziecko w koc, bawiąc się w smarowanie i zawijanie naleśnika.</w:t>
      </w:r>
    </w:p>
    <w:p w:rsidR="003B0DE9" w:rsidRDefault="003B0DE9" w:rsidP="003B0DE9">
      <w:pPr>
        <w:pStyle w:val="Standard"/>
        <w:spacing w:line="360" w:lineRule="auto"/>
        <w:jc w:val="center"/>
        <w:rPr>
          <w:rFonts w:cs="Mangal"/>
          <w:bCs/>
          <w:color w:val="FF0000"/>
        </w:rPr>
      </w:pPr>
      <w:r>
        <w:rPr>
          <w:rFonts w:cs="Mangal"/>
          <w:bCs/>
          <w:color w:val="FF0000"/>
        </w:rPr>
        <w:t>4. Malowanie dłońmi, stopami:</w:t>
      </w:r>
    </w:p>
    <w:p w:rsidR="003B0DE9" w:rsidRDefault="003B0DE9" w:rsidP="003B0DE9">
      <w:pPr>
        <w:pStyle w:val="Standard"/>
        <w:spacing w:line="360" w:lineRule="auto"/>
        <w:jc w:val="center"/>
        <w:rPr>
          <w:rFonts w:cs="Mangal"/>
          <w:bCs/>
        </w:rPr>
      </w:pPr>
      <w:r>
        <w:rPr>
          <w:rFonts w:cs="Mangal"/>
          <w:bCs/>
        </w:rPr>
        <w:t>farbę przeznaczoną do malowania palcami możesz zmieszać z innymi materiałami, np. kaszą, piaskiem, ryżem itp. Stwórzcie też własną „farbę” z kisielu, galaretki czy pianki do golenia.</w:t>
      </w:r>
    </w:p>
    <w:p w:rsidR="003B0DE9" w:rsidRDefault="003B0DE9" w:rsidP="003B0DE9">
      <w:pPr>
        <w:pStyle w:val="Standard"/>
        <w:spacing w:line="360" w:lineRule="auto"/>
        <w:jc w:val="center"/>
        <w:rPr>
          <w:rFonts w:cs="Mangal"/>
          <w:bCs/>
        </w:rPr>
      </w:pPr>
    </w:p>
    <w:p w:rsidR="003B0DE9" w:rsidRDefault="003B0DE9" w:rsidP="003B0DE9">
      <w:pPr>
        <w:pStyle w:val="Standard"/>
        <w:spacing w:line="360" w:lineRule="auto"/>
        <w:jc w:val="center"/>
        <w:rPr>
          <w:rFonts w:cs="Mangal"/>
          <w:bCs/>
          <w:color w:val="FF0000"/>
        </w:rPr>
      </w:pPr>
      <w:r>
        <w:rPr>
          <w:rFonts w:cs="Mangal"/>
          <w:bCs/>
          <w:color w:val="FF0000"/>
        </w:rPr>
        <w:t>Poznawanie własnego ciała (na bazie naśladownictwa):</w:t>
      </w:r>
    </w:p>
    <w:p w:rsidR="003B0DE9" w:rsidRDefault="003B0DE9" w:rsidP="003B0DE9">
      <w:pPr>
        <w:pStyle w:val="Textbody"/>
        <w:numPr>
          <w:ilvl w:val="0"/>
          <w:numId w:val="1"/>
        </w:numPr>
        <w:spacing w:after="0" w:line="360" w:lineRule="auto"/>
      </w:pPr>
      <w:r>
        <w:t xml:space="preserve">dotykanie poszczególnych części swojego ciała – rąk, nóg, głowy, brzucha, twarzy (Metoda Ruchu Rozwijającego W. </w:t>
      </w:r>
      <w:proofErr w:type="spellStart"/>
      <w:r>
        <w:t>Sherborne</w:t>
      </w:r>
      <w:proofErr w:type="spellEnd"/>
      <w:r>
        <w:t>),</w:t>
      </w:r>
    </w:p>
    <w:p w:rsidR="003B0DE9" w:rsidRDefault="003B0DE9" w:rsidP="003B0DE9">
      <w:pPr>
        <w:pStyle w:val="Textbody"/>
        <w:numPr>
          <w:ilvl w:val="0"/>
          <w:numId w:val="1"/>
        </w:numPr>
        <w:spacing w:after="0" w:line="360" w:lineRule="auto"/>
      </w:pPr>
      <w:r>
        <w:t>oglądanie swojego odbicia w lustrze,</w:t>
      </w:r>
    </w:p>
    <w:p w:rsidR="003B0DE9" w:rsidRDefault="003B0DE9" w:rsidP="003B0DE9">
      <w:pPr>
        <w:pStyle w:val="Textbody"/>
        <w:numPr>
          <w:ilvl w:val="0"/>
          <w:numId w:val="1"/>
        </w:numPr>
        <w:spacing w:after="0" w:line="360" w:lineRule="auto"/>
      </w:pPr>
      <w:r>
        <w:t>pokazywanie poszczególnych części ciała,</w:t>
      </w:r>
    </w:p>
    <w:p w:rsidR="003B0DE9" w:rsidRDefault="003B0DE9" w:rsidP="003B0DE9">
      <w:pPr>
        <w:pStyle w:val="Textbody"/>
        <w:numPr>
          <w:ilvl w:val="0"/>
          <w:numId w:val="1"/>
        </w:numPr>
        <w:spacing w:after="0" w:line="360" w:lineRule="auto"/>
      </w:pPr>
      <w:r>
        <w:t>poruszanie poszczególnymi częściami ciała,</w:t>
      </w:r>
    </w:p>
    <w:p w:rsidR="003B0DE9" w:rsidRDefault="003B0DE9" w:rsidP="003B0DE9">
      <w:pPr>
        <w:pStyle w:val="Textbody"/>
        <w:numPr>
          <w:ilvl w:val="0"/>
          <w:numId w:val="1"/>
        </w:numPr>
        <w:spacing w:line="360" w:lineRule="auto"/>
      </w:pPr>
      <w:r>
        <w:t>pokazywanie poszczególnych części ciała w połączeniu z rozumieniem określeń: góra – dół, przód – tył, bok, </w:t>
      </w:r>
      <w:r>
        <w:br/>
        <w:t xml:space="preserve">zabawom towarzyszą nieustannie odkrycia: </w:t>
      </w:r>
      <w:r>
        <w:br/>
        <w:t xml:space="preserve">"Pokaż co masz na górze? Na górze mam głowę. </w:t>
      </w:r>
      <w:r>
        <w:br/>
        <w:t xml:space="preserve">Pokaż co masz z przodu? O, masz brzuch! Oprzyj ręce na brzuchu. </w:t>
      </w:r>
      <w:r>
        <w:br/>
        <w:t>O! Na dole masz stopy</w:t>
      </w:r>
    </w:p>
    <w:p w:rsidR="003B0DE9" w:rsidRDefault="003B0DE9" w:rsidP="003B0DE9">
      <w:pPr>
        <w:pStyle w:val="Standard"/>
        <w:spacing w:line="360" w:lineRule="auto"/>
        <w:jc w:val="center"/>
        <w:rPr>
          <w:rFonts w:cs="Mangal"/>
          <w:bCs/>
          <w:color w:val="FF0000"/>
        </w:rPr>
      </w:pPr>
      <w:r>
        <w:rPr>
          <w:rFonts w:cs="Mangal"/>
          <w:bCs/>
          <w:color w:val="FF0000"/>
        </w:rPr>
        <w:t>Kształtowanie relacji JA – przedmiot:</w:t>
      </w:r>
    </w:p>
    <w:p w:rsidR="003B0DE9" w:rsidRDefault="003B0DE9" w:rsidP="003B0DE9">
      <w:pPr>
        <w:pStyle w:val="Textbody"/>
        <w:numPr>
          <w:ilvl w:val="0"/>
          <w:numId w:val="2"/>
        </w:numPr>
        <w:spacing w:after="0" w:line="360" w:lineRule="auto"/>
      </w:pPr>
      <w:r>
        <w:t>wyprowadzanie kierunków od osi własnego ciała:</w:t>
      </w:r>
    </w:p>
    <w:p w:rsidR="003B0DE9" w:rsidRDefault="003B0DE9" w:rsidP="003B0DE9">
      <w:pPr>
        <w:pStyle w:val="Textbody"/>
        <w:numPr>
          <w:ilvl w:val="1"/>
          <w:numId w:val="2"/>
        </w:numPr>
        <w:spacing w:after="0" w:line="360" w:lineRule="auto"/>
      </w:pPr>
      <w:r>
        <w:t>spoglądanie zgodnie z podanym kierunkiem:</w:t>
      </w:r>
      <w:r>
        <w:br/>
        <w:t>"Spójrz w górę / dół / przód / bok / tył",</w:t>
      </w:r>
    </w:p>
    <w:p w:rsidR="003B0DE9" w:rsidRDefault="003B0DE9" w:rsidP="003B0DE9">
      <w:pPr>
        <w:pStyle w:val="Textbody"/>
        <w:numPr>
          <w:ilvl w:val="1"/>
          <w:numId w:val="2"/>
        </w:numPr>
        <w:spacing w:line="360" w:lineRule="auto"/>
      </w:pPr>
      <w:r>
        <w:t>unoszenie i opuszczanie rąk:</w:t>
      </w:r>
      <w:r>
        <w:br/>
      </w:r>
      <w:r>
        <w:lastRenderedPageBreak/>
        <w:t xml:space="preserve">"Unieś ręce – podnieś ręce do góry. </w:t>
      </w:r>
      <w:r>
        <w:br/>
        <w:t>Opuść rękę – weź rękę w dół",</w:t>
      </w:r>
    </w:p>
    <w:p w:rsidR="003B0DE9" w:rsidRDefault="003B0DE9" w:rsidP="003B0DE9">
      <w:pPr>
        <w:pStyle w:val="Standard"/>
        <w:spacing w:line="360" w:lineRule="auto"/>
        <w:rPr>
          <w:rFonts w:cs="Mangal"/>
          <w:b/>
          <w:bCs/>
          <w:color w:val="0070C0"/>
        </w:rPr>
      </w:pPr>
    </w:p>
    <w:p w:rsidR="003B0DE9" w:rsidRDefault="003B0DE9" w:rsidP="003B0DE9">
      <w:pPr>
        <w:pStyle w:val="Standard"/>
        <w:spacing w:line="360" w:lineRule="auto"/>
        <w:jc w:val="right"/>
        <w:rPr>
          <w:rFonts w:cs="Mangal"/>
          <w:b/>
          <w:bCs/>
          <w:color w:val="000000"/>
        </w:rPr>
      </w:pPr>
      <w:r>
        <w:rPr>
          <w:rFonts w:cs="Mangal"/>
          <w:b/>
          <w:bCs/>
          <w:color w:val="000000"/>
        </w:rPr>
        <w:t>Małgorzata Kula</w:t>
      </w:r>
    </w:p>
    <w:p w:rsidR="003B0DE9" w:rsidRDefault="003B0DE9" w:rsidP="003B0DE9">
      <w:pPr>
        <w:pStyle w:val="Standard"/>
        <w:spacing w:line="360" w:lineRule="auto"/>
        <w:rPr>
          <w:rFonts w:cs="Mangal"/>
          <w:b/>
          <w:bCs/>
          <w:color w:val="0070C0"/>
        </w:rPr>
      </w:pPr>
    </w:p>
    <w:p w:rsidR="003B0DE9" w:rsidRDefault="003B0DE9" w:rsidP="003B0DE9">
      <w:pPr>
        <w:pStyle w:val="Standard"/>
        <w:spacing w:line="360" w:lineRule="auto"/>
        <w:rPr>
          <w:rFonts w:cs="Mangal"/>
          <w:b/>
          <w:bCs/>
          <w:color w:val="0070C0"/>
        </w:rPr>
      </w:pPr>
    </w:p>
    <w:p w:rsidR="003B0DE9" w:rsidRDefault="003B0DE9" w:rsidP="003B0DE9">
      <w:pPr>
        <w:pStyle w:val="Standard"/>
        <w:spacing w:line="360" w:lineRule="auto"/>
        <w:rPr>
          <w:rFonts w:cs="Mangal"/>
          <w:b/>
          <w:bCs/>
          <w:color w:val="0070C0"/>
        </w:rPr>
      </w:pPr>
    </w:p>
    <w:p w:rsidR="003B0DE9" w:rsidRDefault="003B0DE9" w:rsidP="003B0DE9">
      <w:pPr>
        <w:pStyle w:val="Standard"/>
        <w:spacing w:line="360" w:lineRule="auto"/>
        <w:jc w:val="center"/>
        <w:rPr>
          <w:rFonts w:cs="Mangal"/>
        </w:rPr>
      </w:pPr>
    </w:p>
    <w:p w:rsidR="001B6082" w:rsidRDefault="001B6082"/>
    <w:sectPr w:rsidR="001B6082" w:rsidSect="004A54DB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C6CAD"/>
    <w:multiLevelType w:val="multilevel"/>
    <w:tmpl w:val="113EF932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">
    <w:nsid w:val="5BAD4B36"/>
    <w:multiLevelType w:val="multilevel"/>
    <w:tmpl w:val="19A66D84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B0DE9"/>
    <w:rsid w:val="001B6082"/>
    <w:rsid w:val="003B0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60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B0DE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3B0DE9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1480</Characters>
  <Application>Microsoft Office Word</Application>
  <DocSecurity>0</DocSecurity>
  <Lines>12</Lines>
  <Paragraphs>3</Paragraphs>
  <ScaleCrop>false</ScaleCrop>
  <Company/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Daniel</cp:lastModifiedBy>
  <cp:revision>1</cp:revision>
  <dcterms:created xsi:type="dcterms:W3CDTF">2021-03-29T05:57:00Z</dcterms:created>
  <dcterms:modified xsi:type="dcterms:W3CDTF">2021-03-29T05:58:00Z</dcterms:modified>
</cp:coreProperties>
</file>