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7" w:rsidRPr="00C67197" w:rsidRDefault="005D3CA7" w:rsidP="00C67197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bookmarkStart w:id="0" w:name="_GoBack"/>
      <w:r w:rsidRPr="00C67197">
        <w:rPr>
          <w:rFonts w:ascii="Times New Roman" w:hAnsi="Times New Roman" w:cs="Times New Roman"/>
          <w:b/>
          <w:i/>
          <w:color w:val="0070C0"/>
          <w:sz w:val="36"/>
          <w:szCs w:val="36"/>
        </w:rPr>
        <w:t>Proponowane ćwiczenia, zabawy w zakresie stymulacji sfery niewerbalnej:</w:t>
      </w:r>
    </w:p>
    <w:bookmarkEnd w:id="0"/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 xml:space="preserve">a) wzbudzanie u dziecka zainteresowania twarzą ludzką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szybkie a następnie wolne zasłanianie i odsłanianie kawałkiem jaskrawego materiału twarzy nauczyciela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zasłanianie, odsłanianie chustką poszczególnych części twarzy nauczyciela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skupianie uwagi dziecka na lustrzanym odbiciu jego twarzy </w:t>
      </w:r>
    </w:p>
    <w:p w:rsidR="006827AC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zasłanianie, odsłanianie twarzy dziecka przed lustrem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badanie twarzy nauczyciela i dziecka dłońmi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skupianie uwagi dziecka na ilustracji twarzy ludzkiej naturalnej wielkości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 xml:space="preserve">b) skupianie wzroku dziecka na poruszającej się twarzy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– śledzenie jej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wykonywanie przed dzieckiem ruchów głową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– przechylanie na boki, do przodu, tyłu, skręcanie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przesuwanie twarzy w polu widzenia dziecka w pionie i poziomie - próby poruszania głową dziecka przed lustrem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>c) rozwijanie umiejętności poszukiwania wzrokiem twarzy znikającej z pola widzenia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nauczyciel siedzący naprzeciw dziecka zakrywa swoją twarz np. ręcznikiem, tekturowym kartonem dziecko może pomagać w odsłanianiu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siedzący z tyłu dziecka nauczyciel wychyla się raz z lewego raz z prawego boku (dziecko powinno odwracać głowę i szukać twarzy)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 xml:space="preserve">d) nawiązywanie dłuższego kontaktu wzrokowego i dotykowego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lastRenderedPageBreak/>
        <w:t xml:space="preserve">- nauczyciel stopniowo coraz bardziej zbliża się do dziecka , dotyka coraz większych powierzchni ciała, przytula dziecko najpierw delikatnie i na bardzo krótko później coraz mocniej i dłużej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nauczyciel zbliża i oddala twarz od dziecka patrząc mu w oczy tak długo jak to możliwe</w:t>
      </w:r>
    </w:p>
    <w:p w:rsid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nauczyciel z założoną na twarz maską (zasłaniającą wszystko oprócz oczu) zbliża i oddala ją od dziecka następnie mruga oczami (raz jednym, raz drugim, później naprzemiennie </w:t>
      </w:r>
      <w:r>
        <w:rPr>
          <w:rFonts w:ascii="Times New Roman" w:hAnsi="Times New Roman" w:cs="Times New Roman"/>
          <w:sz w:val="24"/>
        </w:rPr>
        <w:br/>
      </w:r>
      <w:r w:rsidRPr="005D3CA7">
        <w:rPr>
          <w:rFonts w:ascii="Times New Roman" w:hAnsi="Times New Roman" w:cs="Times New Roman"/>
          <w:sz w:val="24"/>
        </w:rPr>
        <w:t xml:space="preserve">a później na raz obydwoma)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 xml:space="preserve">e) rozwijanie wspólnego pola uwagi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nauczyciel po nawiązaniu z dzieckiem kontaktu wzrokowego kieruje spojrzenie w kierunku lustra wskazując odbicie swoje i dziecka (obserwuje czy dziecko podąża za nim, jeśli nie, może delikatnie ukierunkować głowę dziecka )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nauczyciel kierując ręką dziecka wskazuje jego lustrzane odbicie, fotografię, poszczególne części jego ciała a następnie swojego (obserwując czy dziecko podąża wzrokiem)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po nawiązaniu z dzieckiem kontaktu wzrokowego nauczyciel kieruje spojrzenie w kierunku różnych przedmiotów, ilustracji wskazując je palcem dziecka a następnie swoim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>f) wzbudzanie zainteresowania zmieniającą się mimiką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nauka naśladowania i właściwego reagowania (np. uśmiechem na uśmiech)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nauczyciel próbuje zainteresować dziecko poruszając pomalowanymi ustami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– otwiera, zamyka , bezgłośnie wypowiada różne samogłoski, nakłada jedną wargę na drugą itp. oraz brwiami (unosząc je w górę, marszcząc)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nauczyciel wykonuje różne miny z wyraźnie zaznaczonymi brwiami i ustami (smutną, wesołą, przestraszoną, złą)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nauczyciel siedząc z dzieckiem przed lustrem zachęca je aby się do niego uśmiechnęło (może delikatnie unieś kąciki jego ust)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nauczyciel wykonuje określoną minę a następnie prezentuje dziecku ilustrację z taką miną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D3CA7">
        <w:rPr>
          <w:rFonts w:ascii="Times New Roman" w:hAnsi="Times New Roman" w:cs="Times New Roman"/>
          <w:i/>
          <w:sz w:val="24"/>
        </w:rPr>
        <w:t xml:space="preserve"> g) skupianie uwagi na wykonywanych ruchach, gestach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lastRenderedPageBreak/>
        <w:t>- nauka ich naśladowania i reagowania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etapy: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>- najpierw nauczyciel stara się skupić uwagę dziecka na wykonywanych przez siebie gestach, ruchach (np. unoszenie rąk w górę, machanie na pożegnanie) nazywając je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 - później pracuje z dzieckiem kierując nim (np. steruje jego kończynami)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- na samym końcu wielokrotnie wykonuje gest lub ruch zachęcając dziecko do samodzielnego powtórzenia </w:t>
      </w:r>
    </w:p>
    <w:p w:rsidR="005D3CA7" w:rsidRP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3CA7">
        <w:rPr>
          <w:rFonts w:ascii="Times New Roman" w:hAnsi="Times New Roman" w:cs="Times New Roman"/>
          <w:sz w:val="24"/>
        </w:rPr>
        <w:t xml:space="preserve">h) rozwijanie umiejętności wyrażania mimiką, gestem swego stanu, potrzeb (np. ciągnięcie nauczyciela w kierunku interesujących dziecko przedmiotów) Jest to wyższy poziom, na którym nauczyciel musi dokładnie nauczyć się odczytywania sygnałów pochodzących od dziecka a następnie wzmacniania tych sygnałów odpowiednimi gestami np. jeżeli sygnały niewerbalne świadczą o tym że dziecku chce się pić nauczyciel daje mu jego kubek aby mógł go poznać </w:t>
      </w:r>
      <w:proofErr w:type="spellStart"/>
      <w:r w:rsidRPr="005D3CA7">
        <w:rPr>
          <w:rFonts w:ascii="Times New Roman" w:hAnsi="Times New Roman" w:cs="Times New Roman"/>
          <w:sz w:val="24"/>
        </w:rPr>
        <w:t>polisensorycznie</w:t>
      </w:r>
      <w:proofErr w:type="spellEnd"/>
      <w:r w:rsidRPr="005D3CA7">
        <w:rPr>
          <w:rFonts w:ascii="Times New Roman" w:hAnsi="Times New Roman" w:cs="Times New Roman"/>
          <w:sz w:val="24"/>
        </w:rPr>
        <w:t>, następnie ręką kilkakrotnie pokazuje gest picia wypowiadając słowo „pić” na końcu nalewa napój do kubka i daje dziecku. Powtarza to za każdym razem, aż może kiedyś okaże się, że dziecko samo wykona dany gest jeśli będzie spragnione.</w:t>
      </w:r>
    </w:p>
    <w:p w:rsid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D3CA7" w:rsidRDefault="005D3CA7" w:rsidP="005D3CA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D3CA7" w:rsidRPr="005D3CA7" w:rsidRDefault="005D3CA7" w:rsidP="005D3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</w:rPr>
        <w:t>Plajstek</w:t>
      </w:r>
      <w:proofErr w:type="spellEnd"/>
    </w:p>
    <w:sectPr w:rsidR="005D3CA7" w:rsidRPr="005D3CA7" w:rsidSect="0068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7"/>
    <w:rsid w:val="00165459"/>
    <w:rsid w:val="005D3CA7"/>
    <w:rsid w:val="006827AC"/>
    <w:rsid w:val="00C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3</cp:revision>
  <dcterms:created xsi:type="dcterms:W3CDTF">2020-05-06T05:23:00Z</dcterms:created>
  <dcterms:modified xsi:type="dcterms:W3CDTF">2020-05-06T05:23:00Z</dcterms:modified>
</cp:coreProperties>
</file>